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27484" w14:textId="77777777" w:rsidR="00A9204E" w:rsidRDefault="008E1A97" w:rsidP="008E1A97">
      <w:pPr>
        <w:pStyle w:val="Heading4"/>
        <w:pBdr>
          <w:bottom w:val="single" w:sz="12" w:space="1" w:color="auto"/>
        </w:pBdr>
        <w:jc w:val="center"/>
        <w:rPr>
          <w:b/>
          <w:sz w:val="48"/>
          <w:szCs w:val="48"/>
        </w:rPr>
      </w:pPr>
      <w:r w:rsidRPr="008E1A97">
        <w:rPr>
          <w:b/>
          <w:sz w:val="48"/>
          <w:szCs w:val="48"/>
        </w:rPr>
        <w:t xml:space="preserve">The Villas of Asbury </w:t>
      </w:r>
    </w:p>
    <w:p w14:paraId="3986BED1" w14:textId="77777777" w:rsidR="00AF0108" w:rsidRDefault="00AF0108" w:rsidP="00934E58">
      <w:pPr>
        <w:jc w:val="center"/>
        <w:rPr>
          <w:b/>
          <w:sz w:val="28"/>
          <w:szCs w:val="28"/>
          <w:u w:val="single"/>
        </w:rPr>
      </w:pPr>
    </w:p>
    <w:p w14:paraId="54FEA699" w14:textId="3765053D" w:rsidR="00934E58" w:rsidRDefault="00934E58" w:rsidP="00934E58">
      <w:pPr>
        <w:jc w:val="center"/>
        <w:rPr>
          <w:b/>
          <w:sz w:val="28"/>
          <w:szCs w:val="28"/>
          <w:u w:val="single"/>
        </w:rPr>
      </w:pPr>
      <w:r w:rsidRPr="00934E58">
        <w:rPr>
          <w:b/>
          <w:sz w:val="28"/>
          <w:szCs w:val="28"/>
          <w:u w:val="single"/>
        </w:rPr>
        <w:t>ENFORCEMENT POLICY</w:t>
      </w:r>
    </w:p>
    <w:p w14:paraId="4B304D51" w14:textId="77777777" w:rsidR="00F076A5" w:rsidRDefault="00F076A5" w:rsidP="00934E58">
      <w:pPr>
        <w:rPr>
          <w:sz w:val="24"/>
          <w:szCs w:val="24"/>
        </w:rPr>
      </w:pPr>
    </w:p>
    <w:p w14:paraId="0D533657" w14:textId="6D424D5D" w:rsidR="00934E58" w:rsidRPr="00F076A5" w:rsidRDefault="00934E58" w:rsidP="00934E58">
      <w:pPr>
        <w:rPr>
          <w:b/>
          <w:sz w:val="24"/>
          <w:szCs w:val="24"/>
        </w:rPr>
      </w:pPr>
      <w:r w:rsidRPr="00F076A5">
        <w:rPr>
          <w:b/>
          <w:sz w:val="24"/>
          <w:szCs w:val="24"/>
        </w:rPr>
        <w:t>The Board of Directors of The Villas of Asbury</w:t>
      </w:r>
      <w:r w:rsidR="00700E47" w:rsidRPr="00F076A5">
        <w:rPr>
          <w:b/>
          <w:sz w:val="24"/>
          <w:szCs w:val="24"/>
        </w:rPr>
        <w:t xml:space="preserve"> (Board)</w:t>
      </w:r>
      <w:r w:rsidRPr="00F076A5">
        <w:rPr>
          <w:b/>
          <w:sz w:val="24"/>
          <w:szCs w:val="24"/>
        </w:rPr>
        <w:t xml:space="preserve"> has the right</w:t>
      </w:r>
      <w:r w:rsidR="00A05ACF" w:rsidRPr="00F076A5">
        <w:rPr>
          <w:b/>
          <w:sz w:val="24"/>
          <w:szCs w:val="24"/>
        </w:rPr>
        <w:t xml:space="preserve"> and responsibility</w:t>
      </w:r>
      <w:r w:rsidRPr="00F076A5">
        <w:rPr>
          <w:b/>
          <w:sz w:val="24"/>
          <w:szCs w:val="24"/>
        </w:rPr>
        <w:t xml:space="preserve"> to </w:t>
      </w:r>
      <w:r w:rsidR="00A05ACF" w:rsidRPr="00F076A5">
        <w:rPr>
          <w:b/>
          <w:sz w:val="24"/>
          <w:szCs w:val="24"/>
        </w:rPr>
        <w:t>enforce</w:t>
      </w:r>
      <w:r w:rsidRPr="00F076A5">
        <w:rPr>
          <w:b/>
          <w:sz w:val="24"/>
          <w:szCs w:val="24"/>
        </w:rPr>
        <w:t xml:space="preserve"> compliance with The Villas of Asbury governing documents, the Declaration of Covenants. Restrictions, and Easements (DCR), and rules and regulations adopted by the Board of Directors. The following sets out the procedure for addressing </w:t>
      </w:r>
      <w:r w:rsidR="005F7E0A" w:rsidRPr="00F076A5">
        <w:rPr>
          <w:b/>
          <w:sz w:val="24"/>
          <w:szCs w:val="24"/>
        </w:rPr>
        <w:t>noncompliance</w:t>
      </w:r>
      <w:r w:rsidR="00A05ACF" w:rsidRPr="00F076A5">
        <w:rPr>
          <w:b/>
          <w:sz w:val="24"/>
          <w:szCs w:val="24"/>
        </w:rPr>
        <w:t xml:space="preserve"> violations.</w:t>
      </w:r>
    </w:p>
    <w:p w14:paraId="23035933" w14:textId="55AF0B53" w:rsidR="00203719" w:rsidRPr="00F076A5" w:rsidRDefault="00934E58" w:rsidP="00934E58">
      <w:pPr>
        <w:rPr>
          <w:b/>
          <w:sz w:val="24"/>
          <w:szCs w:val="24"/>
        </w:rPr>
      </w:pPr>
      <w:r w:rsidRPr="00F076A5">
        <w:rPr>
          <w:b/>
          <w:sz w:val="24"/>
          <w:szCs w:val="24"/>
        </w:rPr>
        <w:t>1.</w:t>
      </w:r>
      <w:r w:rsidR="00700E47" w:rsidRPr="00F076A5">
        <w:rPr>
          <w:b/>
          <w:sz w:val="24"/>
          <w:szCs w:val="24"/>
        </w:rPr>
        <w:tab/>
      </w:r>
      <w:r w:rsidR="00203719" w:rsidRPr="00F076A5">
        <w:rPr>
          <w:b/>
          <w:sz w:val="24"/>
          <w:szCs w:val="24"/>
        </w:rPr>
        <w:t>Failure to file an Architectural Request</w:t>
      </w:r>
      <w:r w:rsidRPr="00F076A5">
        <w:rPr>
          <w:b/>
          <w:sz w:val="24"/>
          <w:szCs w:val="24"/>
        </w:rPr>
        <w:t xml:space="preserve"> </w:t>
      </w:r>
      <w:r w:rsidR="00203719" w:rsidRPr="00F076A5">
        <w:rPr>
          <w:b/>
          <w:sz w:val="24"/>
          <w:szCs w:val="24"/>
        </w:rPr>
        <w:t xml:space="preserve">form </w:t>
      </w:r>
      <w:r w:rsidR="005F7E0A" w:rsidRPr="00F076A5">
        <w:rPr>
          <w:b/>
          <w:sz w:val="24"/>
          <w:szCs w:val="24"/>
        </w:rPr>
        <w:t>by a Unit Owner for actions</w:t>
      </w:r>
      <w:r w:rsidR="00203719" w:rsidRPr="00F076A5">
        <w:rPr>
          <w:b/>
          <w:sz w:val="24"/>
          <w:szCs w:val="24"/>
        </w:rPr>
        <w:t xml:space="preserve"> requir</w:t>
      </w:r>
      <w:r w:rsidR="005F7E0A" w:rsidRPr="00F076A5">
        <w:rPr>
          <w:b/>
          <w:sz w:val="24"/>
          <w:szCs w:val="24"/>
        </w:rPr>
        <w:t>ing that form</w:t>
      </w:r>
      <w:r w:rsidR="00203719" w:rsidRPr="00F076A5">
        <w:rPr>
          <w:b/>
          <w:sz w:val="24"/>
          <w:szCs w:val="24"/>
        </w:rPr>
        <w:t xml:space="preserve"> under the DCR</w:t>
      </w:r>
      <w:r w:rsidR="00A05ACF" w:rsidRPr="00F076A5">
        <w:rPr>
          <w:b/>
          <w:sz w:val="24"/>
          <w:szCs w:val="24"/>
        </w:rPr>
        <w:t>, governing documents, the</w:t>
      </w:r>
      <w:r w:rsidR="00203719" w:rsidRPr="00F076A5">
        <w:rPr>
          <w:b/>
          <w:sz w:val="24"/>
          <w:szCs w:val="24"/>
        </w:rPr>
        <w:t xml:space="preserve"> Unit Exterior Policy</w:t>
      </w:r>
      <w:r w:rsidR="00A05ACF" w:rsidRPr="00F076A5">
        <w:rPr>
          <w:b/>
          <w:sz w:val="24"/>
          <w:szCs w:val="24"/>
        </w:rPr>
        <w:t>, or other rules and regulations</w:t>
      </w:r>
      <w:r w:rsidR="00203719" w:rsidRPr="00F076A5">
        <w:rPr>
          <w:b/>
          <w:sz w:val="24"/>
          <w:szCs w:val="24"/>
        </w:rPr>
        <w:t xml:space="preserve"> is a nonc</w:t>
      </w:r>
      <w:r w:rsidR="004B6B1D" w:rsidRPr="00F076A5">
        <w:rPr>
          <w:b/>
          <w:sz w:val="24"/>
          <w:szCs w:val="24"/>
        </w:rPr>
        <w:t>o</w:t>
      </w:r>
      <w:r w:rsidR="00203719" w:rsidRPr="00F076A5">
        <w:rPr>
          <w:b/>
          <w:sz w:val="24"/>
          <w:szCs w:val="24"/>
        </w:rPr>
        <w:t>mpliance</w:t>
      </w:r>
      <w:r w:rsidR="00A05ACF" w:rsidRPr="00F076A5">
        <w:rPr>
          <w:b/>
          <w:sz w:val="24"/>
          <w:szCs w:val="24"/>
        </w:rPr>
        <w:t xml:space="preserve"> violation</w:t>
      </w:r>
      <w:r w:rsidR="00203719" w:rsidRPr="00F076A5">
        <w:rPr>
          <w:b/>
          <w:sz w:val="24"/>
          <w:szCs w:val="24"/>
        </w:rPr>
        <w:t xml:space="preserve">.  </w:t>
      </w:r>
    </w:p>
    <w:p w14:paraId="1BDD54BD" w14:textId="54BE6D8D" w:rsidR="00203719" w:rsidRPr="00F076A5" w:rsidRDefault="00203719" w:rsidP="00934E58">
      <w:pPr>
        <w:rPr>
          <w:b/>
          <w:sz w:val="24"/>
          <w:szCs w:val="24"/>
        </w:rPr>
      </w:pPr>
      <w:r w:rsidRPr="00F076A5">
        <w:rPr>
          <w:b/>
          <w:sz w:val="24"/>
          <w:szCs w:val="24"/>
        </w:rPr>
        <w:t>2.</w:t>
      </w:r>
      <w:r w:rsidRPr="00F076A5">
        <w:rPr>
          <w:b/>
          <w:sz w:val="24"/>
          <w:szCs w:val="24"/>
        </w:rPr>
        <w:tab/>
        <w:t xml:space="preserve">Violations (for example, from a walk through by the </w:t>
      </w:r>
      <w:r w:rsidR="004B6B1D" w:rsidRPr="00F076A5">
        <w:rPr>
          <w:b/>
          <w:sz w:val="24"/>
          <w:szCs w:val="24"/>
        </w:rPr>
        <w:t>Architectural</w:t>
      </w:r>
      <w:r w:rsidRPr="00F076A5">
        <w:rPr>
          <w:b/>
          <w:sz w:val="24"/>
          <w:szCs w:val="24"/>
        </w:rPr>
        <w:t xml:space="preserve"> Review Committee (ARC)</w:t>
      </w:r>
      <w:r w:rsidR="00D8336A" w:rsidRPr="00F076A5">
        <w:rPr>
          <w:b/>
          <w:sz w:val="24"/>
          <w:szCs w:val="24"/>
        </w:rPr>
        <w:t xml:space="preserve"> </w:t>
      </w:r>
      <w:r w:rsidR="00A05ACF" w:rsidRPr="00F076A5">
        <w:rPr>
          <w:b/>
          <w:sz w:val="24"/>
          <w:szCs w:val="24"/>
        </w:rPr>
        <w:t>or other reports) together with a c</w:t>
      </w:r>
      <w:r w:rsidR="004B6B1D" w:rsidRPr="00F076A5">
        <w:rPr>
          <w:b/>
          <w:sz w:val="24"/>
          <w:szCs w:val="24"/>
        </w:rPr>
        <w:t>itation to the DCR</w:t>
      </w:r>
      <w:r w:rsidR="00A05ACF" w:rsidRPr="00F076A5">
        <w:rPr>
          <w:b/>
          <w:sz w:val="24"/>
          <w:szCs w:val="24"/>
        </w:rPr>
        <w:t>, governing documents,</w:t>
      </w:r>
      <w:r w:rsidR="004B6B1D" w:rsidRPr="00F076A5">
        <w:rPr>
          <w:b/>
          <w:sz w:val="24"/>
          <w:szCs w:val="24"/>
        </w:rPr>
        <w:t xml:space="preserve"> or rules and regulations violated shall </w:t>
      </w:r>
      <w:r w:rsidRPr="00F076A5">
        <w:rPr>
          <w:b/>
          <w:sz w:val="24"/>
          <w:szCs w:val="24"/>
        </w:rPr>
        <w:t>be forwarded to the Board or its design</w:t>
      </w:r>
      <w:r w:rsidR="00C7709B" w:rsidRPr="00F076A5">
        <w:rPr>
          <w:b/>
          <w:sz w:val="24"/>
          <w:szCs w:val="24"/>
        </w:rPr>
        <w:t>ee</w:t>
      </w:r>
      <w:r w:rsidRPr="00F076A5">
        <w:rPr>
          <w:b/>
          <w:sz w:val="24"/>
          <w:szCs w:val="24"/>
        </w:rPr>
        <w:t xml:space="preserve"> for review </w:t>
      </w:r>
      <w:r w:rsidR="004B6B1D" w:rsidRPr="00F076A5">
        <w:rPr>
          <w:b/>
          <w:sz w:val="24"/>
          <w:szCs w:val="24"/>
        </w:rPr>
        <w:t>and</w:t>
      </w:r>
      <w:r w:rsidR="00A05ACF" w:rsidRPr="00F076A5">
        <w:rPr>
          <w:b/>
          <w:sz w:val="24"/>
          <w:szCs w:val="24"/>
        </w:rPr>
        <w:t xml:space="preserve"> potential</w:t>
      </w:r>
      <w:r w:rsidR="004B6B1D" w:rsidRPr="00F076A5">
        <w:rPr>
          <w:b/>
          <w:sz w:val="24"/>
          <w:szCs w:val="24"/>
        </w:rPr>
        <w:t xml:space="preserve"> referral to the HOA </w:t>
      </w:r>
      <w:r w:rsidR="00F076A5">
        <w:rPr>
          <w:b/>
          <w:sz w:val="24"/>
          <w:szCs w:val="24"/>
        </w:rPr>
        <w:t>M</w:t>
      </w:r>
      <w:r w:rsidR="004B6B1D" w:rsidRPr="00F076A5">
        <w:rPr>
          <w:b/>
          <w:sz w:val="24"/>
          <w:szCs w:val="24"/>
        </w:rPr>
        <w:t xml:space="preserve">anagement </w:t>
      </w:r>
      <w:r w:rsidR="00F076A5">
        <w:rPr>
          <w:b/>
          <w:sz w:val="24"/>
          <w:szCs w:val="24"/>
        </w:rPr>
        <w:t>C</w:t>
      </w:r>
      <w:r w:rsidR="004B6B1D" w:rsidRPr="00F076A5">
        <w:rPr>
          <w:b/>
          <w:sz w:val="24"/>
          <w:szCs w:val="24"/>
        </w:rPr>
        <w:t>ompany</w:t>
      </w:r>
      <w:r w:rsidR="00A05ACF" w:rsidRPr="00F076A5">
        <w:rPr>
          <w:b/>
          <w:sz w:val="24"/>
          <w:szCs w:val="24"/>
        </w:rPr>
        <w:t xml:space="preserve"> for</w:t>
      </w:r>
      <w:r w:rsidR="00F076A5">
        <w:rPr>
          <w:b/>
          <w:sz w:val="24"/>
          <w:szCs w:val="24"/>
        </w:rPr>
        <w:t xml:space="preserve"> the</w:t>
      </w:r>
      <w:r w:rsidR="00A05ACF" w:rsidRPr="00F076A5">
        <w:rPr>
          <w:b/>
          <w:sz w:val="24"/>
          <w:szCs w:val="24"/>
        </w:rPr>
        <w:t xml:space="preserve"> action below.</w:t>
      </w:r>
    </w:p>
    <w:p w14:paraId="3B7C82FA" w14:textId="33BC00DC" w:rsidR="00C7709B" w:rsidRPr="00F076A5" w:rsidRDefault="00C7709B" w:rsidP="00934E58">
      <w:pPr>
        <w:rPr>
          <w:b/>
          <w:sz w:val="24"/>
          <w:szCs w:val="24"/>
        </w:rPr>
      </w:pPr>
      <w:r w:rsidRPr="00F076A5">
        <w:rPr>
          <w:b/>
          <w:sz w:val="24"/>
          <w:szCs w:val="24"/>
        </w:rPr>
        <w:t>3.</w:t>
      </w:r>
      <w:r w:rsidRPr="00F076A5">
        <w:rPr>
          <w:b/>
          <w:sz w:val="24"/>
          <w:szCs w:val="24"/>
        </w:rPr>
        <w:tab/>
        <w:t>The Board or its designee initially may contact the Unit Owner to seek informal voluntary compliance within a stated time.</w:t>
      </w:r>
    </w:p>
    <w:p w14:paraId="0C6EE4DB" w14:textId="1E0A5586" w:rsidR="00934E58" w:rsidRPr="00F076A5" w:rsidRDefault="00C7709B" w:rsidP="00934E58">
      <w:pPr>
        <w:rPr>
          <w:b/>
          <w:color w:val="C00000"/>
          <w:sz w:val="24"/>
          <w:szCs w:val="24"/>
        </w:rPr>
      </w:pPr>
      <w:r w:rsidRPr="00F076A5">
        <w:rPr>
          <w:b/>
          <w:sz w:val="24"/>
          <w:szCs w:val="24"/>
        </w:rPr>
        <w:t>4.</w:t>
      </w:r>
      <w:r w:rsidRPr="00F076A5">
        <w:rPr>
          <w:b/>
          <w:sz w:val="24"/>
          <w:szCs w:val="24"/>
        </w:rPr>
        <w:tab/>
        <w:t>Upon referral by the Board or its designee, t</w:t>
      </w:r>
      <w:r w:rsidR="00203719" w:rsidRPr="00F076A5">
        <w:rPr>
          <w:b/>
          <w:sz w:val="24"/>
          <w:szCs w:val="24"/>
        </w:rPr>
        <w:t>he</w:t>
      </w:r>
      <w:r w:rsidR="009F3BAE" w:rsidRPr="00F076A5">
        <w:rPr>
          <w:b/>
          <w:sz w:val="24"/>
          <w:szCs w:val="24"/>
        </w:rPr>
        <w:t xml:space="preserve"> HOA</w:t>
      </w:r>
      <w:r w:rsidR="00203719" w:rsidRPr="00F076A5">
        <w:rPr>
          <w:b/>
          <w:sz w:val="24"/>
          <w:szCs w:val="24"/>
        </w:rPr>
        <w:t xml:space="preserve"> </w:t>
      </w:r>
      <w:r w:rsidR="009F3BAE" w:rsidRPr="00F076A5">
        <w:rPr>
          <w:b/>
          <w:sz w:val="24"/>
          <w:szCs w:val="24"/>
        </w:rPr>
        <w:t>M</w:t>
      </w:r>
      <w:r w:rsidR="00203719" w:rsidRPr="00F076A5">
        <w:rPr>
          <w:b/>
          <w:sz w:val="24"/>
          <w:szCs w:val="24"/>
        </w:rPr>
        <w:t xml:space="preserve">anagement </w:t>
      </w:r>
      <w:r w:rsidR="009F3BAE" w:rsidRPr="00F076A5">
        <w:rPr>
          <w:b/>
          <w:sz w:val="24"/>
          <w:szCs w:val="24"/>
        </w:rPr>
        <w:t>C</w:t>
      </w:r>
      <w:r w:rsidR="00203719" w:rsidRPr="00F076A5">
        <w:rPr>
          <w:b/>
          <w:sz w:val="24"/>
          <w:szCs w:val="24"/>
        </w:rPr>
        <w:t>ompany shall sen</w:t>
      </w:r>
      <w:r w:rsidR="005F7E0A" w:rsidRPr="00F076A5">
        <w:rPr>
          <w:b/>
          <w:sz w:val="24"/>
          <w:szCs w:val="24"/>
        </w:rPr>
        <w:t>d</w:t>
      </w:r>
      <w:r w:rsidR="00203719" w:rsidRPr="00F076A5">
        <w:rPr>
          <w:b/>
          <w:sz w:val="24"/>
          <w:szCs w:val="24"/>
        </w:rPr>
        <w:t xml:space="preserve"> a letter</w:t>
      </w:r>
      <w:r w:rsidR="00FC5AF0" w:rsidRPr="00F076A5">
        <w:rPr>
          <w:b/>
          <w:sz w:val="24"/>
          <w:szCs w:val="24"/>
        </w:rPr>
        <w:t xml:space="preserve"> by trackable means</w:t>
      </w:r>
      <w:r w:rsidR="00A05ACF" w:rsidRPr="00F076A5">
        <w:rPr>
          <w:b/>
          <w:sz w:val="24"/>
          <w:szCs w:val="24"/>
        </w:rPr>
        <w:t xml:space="preserve"> requesting voluntary compliance</w:t>
      </w:r>
      <w:r w:rsidR="00203719" w:rsidRPr="00F076A5">
        <w:rPr>
          <w:b/>
          <w:sz w:val="24"/>
          <w:szCs w:val="24"/>
        </w:rPr>
        <w:t xml:space="preserve"> </w:t>
      </w:r>
      <w:r w:rsidR="00A05ACF" w:rsidRPr="00F076A5">
        <w:rPr>
          <w:b/>
          <w:sz w:val="24"/>
          <w:szCs w:val="24"/>
        </w:rPr>
        <w:t xml:space="preserve">to the Unit </w:t>
      </w:r>
      <w:r w:rsidR="001755B9">
        <w:rPr>
          <w:b/>
          <w:sz w:val="24"/>
          <w:szCs w:val="24"/>
        </w:rPr>
        <w:t>O</w:t>
      </w:r>
      <w:r w:rsidR="00A05ACF" w:rsidRPr="00F076A5">
        <w:rPr>
          <w:b/>
          <w:sz w:val="24"/>
          <w:szCs w:val="24"/>
        </w:rPr>
        <w:t>wner at the address in the HOA’s records.</w:t>
      </w:r>
      <w:r w:rsidR="00203719" w:rsidRPr="00F076A5">
        <w:rPr>
          <w:b/>
          <w:sz w:val="24"/>
          <w:szCs w:val="24"/>
        </w:rPr>
        <w:t xml:space="preserve">  </w:t>
      </w:r>
      <w:r w:rsidR="00FC5AF0" w:rsidRPr="00F076A5">
        <w:rPr>
          <w:b/>
          <w:sz w:val="24"/>
          <w:szCs w:val="24"/>
        </w:rPr>
        <w:t>Unit owners are responsible for actions of persons in</w:t>
      </w:r>
      <w:r w:rsidR="009F3BAE" w:rsidRPr="00F076A5">
        <w:rPr>
          <w:b/>
          <w:sz w:val="24"/>
          <w:szCs w:val="24"/>
        </w:rPr>
        <w:t xml:space="preserve"> the</w:t>
      </w:r>
      <w:r w:rsidR="00FC5AF0" w:rsidRPr="00F076A5">
        <w:rPr>
          <w:b/>
          <w:sz w:val="24"/>
          <w:szCs w:val="24"/>
        </w:rPr>
        <w:t xml:space="preserve"> </w:t>
      </w:r>
      <w:r w:rsidR="001755B9">
        <w:rPr>
          <w:b/>
          <w:sz w:val="24"/>
          <w:szCs w:val="24"/>
        </w:rPr>
        <w:t>U</w:t>
      </w:r>
      <w:r w:rsidR="00FC5AF0" w:rsidRPr="00F076A5">
        <w:rPr>
          <w:b/>
          <w:sz w:val="24"/>
          <w:szCs w:val="24"/>
        </w:rPr>
        <w:t>nit even if Unit Owners do not occupy Unit.</w:t>
      </w:r>
    </w:p>
    <w:p w14:paraId="510531D9" w14:textId="3051AFF5" w:rsidR="00D8336A" w:rsidRPr="00F076A5" w:rsidRDefault="00C7709B" w:rsidP="00934E58">
      <w:pPr>
        <w:rPr>
          <w:b/>
          <w:sz w:val="24"/>
          <w:szCs w:val="24"/>
        </w:rPr>
      </w:pPr>
      <w:r w:rsidRPr="00F076A5">
        <w:rPr>
          <w:b/>
          <w:sz w:val="24"/>
          <w:szCs w:val="24"/>
        </w:rPr>
        <w:t>5</w:t>
      </w:r>
      <w:r w:rsidR="00D8336A" w:rsidRPr="00F076A5">
        <w:rPr>
          <w:b/>
          <w:sz w:val="24"/>
          <w:szCs w:val="24"/>
        </w:rPr>
        <w:t>.</w:t>
      </w:r>
      <w:r w:rsidR="00D8336A" w:rsidRPr="00F076A5">
        <w:rPr>
          <w:b/>
          <w:sz w:val="24"/>
          <w:szCs w:val="24"/>
        </w:rPr>
        <w:tab/>
        <w:t>That letter should include the following:</w:t>
      </w:r>
    </w:p>
    <w:p w14:paraId="7D23BBC2" w14:textId="13F6C123" w:rsidR="00D8336A" w:rsidRPr="00F076A5" w:rsidRDefault="00D8336A" w:rsidP="00934E58">
      <w:pPr>
        <w:rPr>
          <w:b/>
          <w:sz w:val="24"/>
          <w:szCs w:val="24"/>
        </w:rPr>
      </w:pPr>
      <w:r w:rsidRPr="00F076A5">
        <w:rPr>
          <w:b/>
          <w:sz w:val="24"/>
          <w:szCs w:val="24"/>
        </w:rPr>
        <w:tab/>
      </w:r>
      <w:r w:rsidR="00FC5AF0" w:rsidRPr="00F076A5">
        <w:rPr>
          <w:b/>
          <w:sz w:val="24"/>
          <w:szCs w:val="24"/>
        </w:rPr>
        <w:t>a.</w:t>
      </w:r>
      <w:r w:rsidRPr="00F076A5">
        <w:rPr>
          <w:b/>
          <w:sz w:val="24"/>
          <w:szCs w:val="24"/>
        </w:rPr>
        <w:t xml:space="preserve"> description of violation with reference to DCR</w:t>
      </w:r>
      <w:r w:rsidR="00FC5AF0" w:rsidRPr="00F076A5">
        <w:rPr>
          <w:b/>
          <w:sz w:val="24"/>
          <w:szCs w:val="24"/>
        </w:rPr>
        <w:t>, governing documents,</w:t>
      </w:r>
      <w:r w:rsidRPr="00F076A5">
        <w:rPr>
          <w:b/>
          <w:sz w:val="24"/>
          <w:szCs w:val="24"/>
        </w:rPr>
        <w:t xml:space="preserve"> or rules and regulation which are violated:</w:t>
      </w:r>
    </w:p>
    <w:p w14:paraId="53E2F057" w14:textId="2472776D" w:rsidR="00A05ACF" w:rsidRPr="00F076A5" w:rsidRDefault="00D8336A" w:rsidP="00934E58">
      <w:pPr>
        <w:rPr>
          <w:b/>
          <w:sz w:val="24"/>
          <w:szCs w:val="24"/>
        </w:rPr>
      </w:pPr>
      <w:r w:rsidRPr="00F076A5">
        <w:rPr>
          <w:b/>
          <w:sz w:val="24"/>
          <w:szCs w:val="24"/>
        </w:rPr>
        <w:tab/>
      </w:r>
      <w:r w:rsidR="00FC5AF0" w:rsidRPr="00F076A5">
        <w:rPr>
          <w:b/>
          <w:sz w:val="24"/>
          <w:szCs w:val="24"/>
        </w:rPr>
        <w:t>b.</w:t>
      </w:r>
      <w:r w:rsidRPr="00F076A5">
        <w:rPr>
          <w:b/>
          <w:sz w:val="24"/>
          <w:szCs w:val="24"/>
        </w:rPr>
        <w:t xml:space="preserve">  the amount of the fine ($50)</w:t>
      </w:r>
      <w:r w:rsidR="004B6B1D" w:rsidRPr="00F076A5">
        <w:rPr>
          <w:b/>
          <w:sz w:val="24"/>
          <w:szCs w:val="24"/>
        </w:rPr>
        <w:t xml:space="preserve"> </w:t>
      </w:r>
      <w:r w:rsidRPr="00F076A5">
        <w:rPr>
          <w:b/>
          <w:sz w:val="24"/>
          <w:szCs w:val="24"/>
        </w:rPr>
        <w:t>for the violation</w:t>
      </w:r>
      <w:r w:rsidR="009351C1" w:rsidRPr="00F076A5">
        <w:rPr>
          <w:b/>
          <w:sz w:val="24"/>
          <w:szCs w:val="24"/>
        </w:rPr>
        <w:t xml:space="preserve"> which will be assessed if the </w:t>
      </w:r>
      <w:r w:rsidR="00FC5AF0" w:rsidRPr="00F076A5">
        <w:rPr>
          <w:b/>
          <w:sz w:val="24"/>
          <w:szCs w:val="24"/>
        </w:rPr>
        <w:t>noncompliance</w:t>
      </w:r>
      <w:r w:rsidR="009351C1" w:rsidRPr="00F076A5">
        <w:rPr>
          <w:b/>
          <w:sz w:val="24"/>
          <w:szCs w:val="24"/>
        </w:rPr>
        <w:t xml:space="preserve"> is not corrected and management company is advised of compliance</w:t>
      </w:r>
      <w:r w:rsidR="00FC5AF0" w:rsidRPr="00F076A5">
        <w:rPr>
          <w:b/>
          <w:sz w:val="24"/>
          <w:szCs w:val="24"/>
        </w:rPr>
        <w:t xml:space="preserve"> </w:t>
      </w:r>
      <w:r w:rsidR="009351C1" w:rsidRPr="00F076A5">
        <w:rPr>
          <w:b/>
          <w:sz w:val="24"/>
          <w:szCs w:val="24"/>
        </w:rPr>
        <w:t xml:space="preserve">within </w:t>
      </w:r>
      <w:r w:rsidR="00A05ACF" w:rsidRPr="00F076A5">
        <w:rPr>
          <w:b/>
          <w:sz w:val="24"/>
          <w:szCs w:val="24"/>
        </w:rPr>
        <w:t>the compliance period set out in the letter</w:t>
      </w:r>
      <w:r w:rsidR="009F3BAE" w:rsidRPr="00F076A5">
        <w:rPr>
          <w:b/>
          <w:sz w:val="24"/>
          <w:szCs w:val="24"/>
        </w:rPr>
        <w:t>;</w:t>
      </w:r>
    </w:p>
    <w:p w14:paraId="51580C26" w14:textId="565C5D53" w:rsidR="00D8336A" w:rsidRPr="00F076A5" w:rsidRDefault="00A05ACF" w:rsidP="00934E58">
      <w:pPr>
        <w:rPr>
          <w:b/>
          <w:sz w:val="24"/>
          <w:szCs w:val="24"/>
        </w:rPr>
      </w:pPr>
      <w:r w:rsidRPr="00F076A5">
        <w:rPr>
          <w:b/>
          <w:sz w:val="24"/>
          <w:szCs w:val="24"/>
        </w:rPr>
        <w:tab/>
        <w:t>c.</w:t>
      </w:r>
      <w:r w:rsidR="00FC5AF0" w:rsidRPr="00F076A5">
        <w:rPr>
          <w:b/>
          <w:sz w:val="24"/>
          <w:szCs w:val="24"/>
        </w:rPr>
        <w:t xml:space="preserve">  advising that  the </w:t>
      </w:r>
      <w:r w:rsidR="00D8336A" w:rsidRPr="00F076A5">
        <w:rPr>
          <w:b/>
          <w:sz w:val="24"/>
          <w:szCs w:val="24"/>
        </w:rPr>
        <w:t xml:space="preserve">fine will be assessed monthly until </w:t>
      </w:r>
      <w:r w:rsidR="009F3BAE" w:rsidRPr="00F076A5">
        <w:rPr>
          <w:b/>
          <w:sz w:val="24"/>
          <w:szCs w:val="24"/>
        </w:rPr>
        <w:t>there is compliance;</w:t>
      </w:r>
      <w:r w:rsidR="00D8336A" w:rsidRPr="00F076A5">
        <w:rPr>
          <w:b/>
          <w:sz w:val="24"/>
          <w:szCs w:val="24"/>
        </w:rPr>
        <w:t xml:space="preserve"> </w:t>
      </w:r>
    </w:p>
    <w:p w14:paraId="620D1EEF" w14:textId="307512FE" w:rsidR="002464C2" w:rsidRPr="00F076A5" w:rsidRDefault="00C539C0" w:rsidP="00934E58">
      <w:pPr>
        <w:rPr>
          <w:b/>
          <w:sz w:val="24"/>
          <w:szCs w:val="24"/>
        </w:rPr>
      </w:pPr>
      <w:r w:rsidRPr="00F076A5">
        <w:rPr>
          <w:b/>
          <w:sz w:val="24"/>
          <w:szCs w:val="24"/>
        </w:rPr>
        <w:tab/>
      </w:r>
      <w:r w:rsidR="00FC5AF0" w:rsidRPr="00F076A5">
        <w:rPr>
          <w:b/>
          <w:sz w:val="24"/>
          <w:szCs w:val="24"/>
        </w:rPr>
        <w:t>d.</w:t>
      </w:r>
      <w:r w:rsidRPr="00F076A5">
        <w:rPr>
          <w:b/>
          <w:sz w:val="24"/>
          <w:szCs w:val="24"/>
        </w:rPr>
        <w:t xml:space="preserve">  </w:t>
      </w:r>
      <w:r w:rsidR="00FC5AF0" w:rsidRPr="00F076A5">
        <w:rPr>
          <w:b/>
          <w:sz w:val="24"/>
          <w:szCs w:val="24"/>
        </w:rPr>
        <w:t>i</w:t>
      </w:r>
      <w:r w:rsidRPr="00F076A5">
        <w:rPr>
          <w:b/>
          <w:sz w:val="24"/>
          <w:szCs w:val="24"/>
        </w:rPr>
        <w:t xml:space="preserve">f appropriate, the action to be taken by the Board to remedy the noncompliance (for example, removal of items from the common area) if </w:t>
      </w:r>
      <w:r w:rsidR="009F3BAE" w:rsidRPr="00F076A5">
        <w:rPr>
          <w:b/>
          <w:sz w:val="24"/>
          <w:szCs w:val="24"/>
        </w:rPr>
        <w:t>there is not compliance;</w:t>
      </w:r>
    </w:p>
    <w:p w14:paraId="797EC823" w14:textId="5ACF4E20" w:rsidR="001755B9" w:rsidRPr="00F076A5" w:rsidRDefault="002464C2" w:rsidP="001755B9">
      <w:pPr>
        <w:rPr>
          <w:b/>
          <w:sz w:val="24"/>
          <w:szCs w:val="24"/>
        </w:rPr>
      </w:pPr>
      <w:r w:rsidRPr="00F076A5">
        <w:rPr>
          <w:b/>
          <w:sz w:val="24"/>
          <w:szCs w:val="24"/>
        </w:rPr>
        <w:lastRenderedPageBreak/>
        <w:tab/>
      </w:r>
      <w:r w:rsidR="00FC5AF0" w:rsidRPr="00F076A5">
        <w:rPr>
          <w:b/>
          <w:sz w:val="24"/>
          <w:szCs w:val="24"/>
        </w:rPr>
        <w:t>e.</w:t>
      </w:r>
      <w:r w:rsidRPr="00F076A5">
        <w:rPr>
          <w:b/>
          <w:sz w:val="24"/>
          <w:szCs w:val="24"/>
        </w:rPr>
        <w:t xml:space="preserve">  </w:t>
      </w:r>
      <w:r w:rsidR="00FC5AF0" w:rsidRPr="00F076A5">
        <w:rPr>
          <w:b/>
          <w:sz w:val="24"/>
          <w:szCs w:val="24"/>
        </w:rPr>
        <w:t>t</w:t>
      </w:r>
      <w:r w:rsidR="009351C1" w:rsidRPr="00F076A5">
        <w:rPr>
          <w:b/>
          <w:sz w:val="24"/>
          <w:szCs w:val="24"/>
        </w:rPr>
        <w:t xml:space="preserve">he </w:t>
      </w:r>
      <w:r w:rsidR="009F3BAE" w:rsidRPr="00F076A5">
        <w:rPr>
          <w:b/>
          <w:sz w:val="24"/>
          <w:szCs w:val="24"/>
        </w:rPr>
        <w:t xml:space="preserve">right to </w:t>
      </w:r>
      <w:r w:rsidR="009351C1" w:rsidRPr="00F076A5">
        <w:rPr>
          <w:b/>
          <w:sz w:val="24"/>
          <w:szCs w:val="24"/>
        </w:rPr>
        <w:t xml:space="preserve">appeal </w:t>
      </w:r>
      <w:r w:rsidR="009F3BAE" w:rsidRPr="00F076A5">
        <w:rPr>
          <w:b/>
          <w:sz w:val="24"/>
          <w:szCs w:val="24"/>
        </w:rPr>
        <w:t>by submitting the appeal form available on the HOA website</w:t>
      </w:r>
      <w:r w:rsidR="009351C1" w:rsidRPr="00F076A5">
        <w:rPr>
          <w:b/>
          <w:sz w:val="24"/>
          <w:szCs w:val="24"/>
        </w:rPr>
        <w:t xml:space="preserve"> </w:t>
      </w:r>
      <w:r w:rsidR="005F7E0A" w:rsidRPr="00F076A5">
        <w:rPr>
          <w:b/>
          <w:sz w:val="24"/>
          <w:szCs w:val="24"/>
        </w:rPr>
        <w:t>within</w:t>
      </w:r>
      <w:r w:rsidR="00C7709B" w:rsidRPr="00F076A5">
        <w:rPr>
          <w:b/>
          <w:sz w:val="24"/>
          <w:szCs w:val="24"/>
        </w:rPr>
        <w:t xml:space="preserve"> the time for compliance</w:t>
      </w:r>
      <w:r w:rsidR="005F7E0A" w:rsidRPr="00F076A5">
        <w:rPr>
          <w:b/>
          <w:sz w:val="24"/>
          <w:szCs w:val="24"/>
        </w:rPr>
        <w:t xml:space="preserve"> if the person receiving the letter disputes the noncompliance</w:t>
      </w:r>
      <w:r w:rsidR="009F3BAE" w:rsidRPr="00F076A5">
        <w:rPr>
          <w:b/>
          <w:sz w:val="24"/>
          <w:szCs w:val="24"/>
        </w:rPr>
        <w:t xml:space="preserve"> or requests an extension of time</w:t>
      </w:r>
      <w:r w:rsidR="001755B9">
        <w:rPr>
          <w:b/>
          <w:sz w:val="24"/>
          <w:szCs w:val="24"/>
        </w:rPr>
        <w:t xml:space="preserve"> stating a specific time</w:t>
      </w:r>
      <w:r w:rsidR="009F3BAE" w:rsidRPr="00F076A5">
        <w:rPr>
          <w:b/>
          <w:sz w:val="24"/>
          <w:szCs w:val="24"/>
        </w:rPr>
        <w:t xml:space="preserve"> to comply</w:t>
      </w:r>
      <w:r w:rsidR="005F7E0A" w:rsidRPr="00F076A5">
        <w:rPr>
          <w:b/>
          <w:sz w:val="24"/>
          <w:szCs w:val="24"/>
        </w:rPr>
        <w:t>.</w:t>
      </w:r>
      <w:r w:rsidR="001755B9">
        <w:rPr>
          <w:b/>
          <w:sz w:val="24"/>
          <w:szCs w:val="24"/>
        </w:rPr>
        <w:t xml:space="preserve"> T</w:t>
      </w:r>
      <w:r w:rsidR="001755B9" w:rsidRPr="00F076A5">
        <w:rPr>
          <w:b/>
          <w:sz w:val="24"/>
          <w:szCs w:val="24"/>
        </w:rPr>
        <w:t>he</w:t>
      </w:r>
      <w:r w:rsidR="001755B9">
        <w:rPr>
          <w:b/>
          <w:sz w:val="24"/>
          <w:szCs w:val="24"/>
        </w:rPr>
        <w:t xml:space="preserve"> HOA</w:t>
      </w:r>
      <w:r w:rsidR="001755B9" w:rsidRPr="00F076A5">
        <w:rPr>
          <w:b/>
          <w:sz w:val="24"/>
          <w:szCs w:val="24"/>
        </w:rPr>
        <w:t xml:space="preserve"> Board reserves the right to grant appropriate extensions of time to Unit Owners for compliance. </w:t>
      </w:r>
    </w:p>
    <w:p w14:paraId="68EBD114" w14:textId="06EE0C17" w:rsidR="00C7709B" w:rsidRPr="00F076A5" w:rsidRDefault="00F076A5" w:rsidP="00934E58">
      <w:pPr>
        <w:rPr>
          <w:b/>
          <w:sz w:val="24"/>
          <w:szCs w:val="24"/>
        </w:rPr>
      </w:pPr>
      <w:r>
        <w:rPr>
          <w:b/>
          <w:sz w:val="24"/>
          <w:szCs w:val="24"/>
        </w:rPr>
        <w:t>6</w:t>
      </w:r>
      <w:r w:rsidR="009351C1" w:rsidRPr="00F076A5">
        <w:rPr>
          <w:b/>
          <w:sz w:val="24"/>
          <w:szCs w:val="24"/>
        </w:rPr>
        <w:t>.</w:t>
      </w:r>
      <w:r w:rsidR="009351C1" w:rsidRPr="00F076A5">
        <w:rPr>
          <w:b/>
          <w:sz w:val="24"/>
          <w:szCs w:val="24"/>
        </w:rPr>
        <w:tab/>
      </w:r>
      <w:r w:rsidR="0008198A" w:rsidRPr="00F076A5">
        <w:rPr>
          <w:b/>
          <w:sz w:val="24"/>
          <w:szCs w:val="24"/>
        </w:rPr>
        <w:t>Any appeals shall be provided</w:t>
      </w:r>
      <w:r w:rsidR="00C7709B" w:rsidRPr="00F076A5">
        <w:rPr>
          <w:b/>
          <w:sz w:val="24"/>
          <w:szCs w:val="24"/>
        </w:rPr>
        <w:t xml:space="preserve"> by the</w:t>
      </w:r>
      <w:r w:rsidR="009F3BAE" w:rsidRPr="00F076A5">
        <w:rPr>
          <w:b/>
          <w:sz w:val="24"/>
          <w:szCs w:val="24"/>
        </w:rPr>
        <w:t xml:space="preserve"> HOA</w:t>
      </w:r>
      <w:r w:rsidR="00C7709B" w:rsidRPr="00F076A5">
        <w:rPr>
          <w:b/>
          <w:sz w:val="24"/>
          <w:szCs w:val="24"/>
        </w:rPr>
        <w:t xml:space="preserve"> Management Company</w:t>
      </w:r>
      <w:r w:rsidR="0008198A" w:rsidRPr="00F076A5">
        <w:rPr>
          <w:b/>
          <w:sz w:val="24"/>
          <w:szCs w:val="24"/>
        </w:rPr>
        <w:t xml:space="preserve"> to the</w:t>
      </w:r>
      <w:r w:rsidR="001755B9">
        <w:rPr>
          <w:b/>
          <w:sz w:val="24"/>
          <w:szCs w:val="24"/>
        </w:rPr>
        <w:t xml:space="preserve"> HOA</w:t>
      </w:r>
      <w:r w:rsidR="0008198A" w:rsidRPr="00F076A5">
        <w:rPr>
          <w:b/>
          <w:sz w:val="24"/>
          <w:szCs w:val="24"/>
        </w:rPr>
        <w:t xml:space="preserve"> Board or its </w:t>
      </w:r>
      <w:r w:rsidR="00C7709B" w:rsidRPr="00F076A5">
        <w:rPr>
          <w:b/>
          <w:sz w:val="24"/>
          <w:szCs w:val="24"/>
        </w:rPr>
        <w:t>designee</w:t>
      </w:r>
      <w:r w:rsidR="0008198A" w:rsidRPr="00F076A5">
        <w:rPr>
          <w:b/>
          <w:sz w:val="24"/>
          <w:szCs w:val="24"/>
        </w:rPr>
        <w:t xml:space="preserve"> and a hearing shall be scheduled within thirty (30) calendar days of the date of the appeal</w:t>
      </w:r>
      <w:r w:rsidR="00C7709B" w:rsidRPr="00F076A5">
        <w:rPr>
          <w:b/>
          <w:sz w:val="24"/>
          <w:szCs w:val="24"/>
        </w:rPr>
        <w:t xml:space="preserve"> unless the time is mutually extended due to scheduling issues</w:t>
      </w:r>
      <w:r w:rsidR="0008198A" w:rsidRPr="00F076A5">
        <w:rPr>
          <w:b/>
          <w:sz w:val="24"/>
          <w:szCs w:val="24"/>
        </w:rPr>
        <w:t xml:space="preserve">. </w:t>
      </w:r>
      <w:r w:rsidR="00C7709B" w:rsidRPr="00F076A5">
        <w:rPr>
          <w:b/>
          <w:sz w:val="24"/>
          <w:szCs w:val="24"/>
        </w:rPr>
        <w:t>During the appeal time, there will be no enforcement of fines, but fines will continue to accrue depending upon the outcome of the appeal.</w:t>
      </w:r>
    </w:p>
    <w:p w14:paraId="22296F3A" w14:textId="46E017C9" w:rsidR="0008198A" w:rsidRPr="00F076A5" w:rsidRDefault="00F076A5" w:rsidP="00934E58">
      <w:pPr>
        <w:rPr>
          <w:b/>
          <w:sz w:val="24"/>
          <w:szCs w:val="24"/>
        </w:rPr>
      </w:pPr>
      <w:r>
        <w:rPr>
          <w:b/>
          <w:sz w:val="24"/>
          <w:szCs w:val="24"/>
        </w:rPr>
        <w:t>7</w:t>
      </w:r>
      <w:r w:rsidR="00C7709B" w:rsidRPr="00F076A5">
        <w:rPr>
          <w:b/>
          <w:sz w:val="24"/>
          <w:szCs w:val="24"/>
        </w:rPr>
        <w:t>.</w:t>
      </w:r>
      <w:r w:rsidR="00C7709B" w:rsidRPr="00F076A5">
        <w:rPr>
          <w:b/>
          <w:sz w:val="24"/>
          <w:szCs w:val="24"/>
        </w:rPr>
        <w:tab/>
      </w:r>
      <w:r w:rsidR="0008198A" w:rsidRPr="00F076A5">
        <w:rPr>
          <w:b/>
          <w:sz w:val="24"/>
          <w:szCs w:val="24"/>
        </w:rPr>
        <w:t>Appeals shall be conducted as an executive session of the</w:t>
      </w:r>
      <w:r w:rsidR="001755B9">
        <w:rPr>
          <w:b/>
          <w:sz w:val="24"/>
          <w:szCs w:val="24"/>
        </w:rPr>
        <w:t xml:space="preserve"> HOA</w:t>
      </w:r>
      <w:r w:rsidR="0008198A" w:rsidRPr="00F076A5">
        <w:rPr>
          <w:b/>
          <w:sz w:val="24"/>
          <w:szCs w:val="24"/>
        </w:rPr>
        <w:t xml:space="preserve"> Board. </w:t>
      </w:r>
      <w:r w:rsidR="00C7709B" w:rsidRPr="00F076A5">
        <w:rPr>
          <w:b/>
          <w:sz w:val="24"/>
          <w:szCs w:val="24"/>
        </w:rPr>
        <w:t>At the conclusion of the appeal, t</w:t>
      </w:r>
      <w:r w:rsidR="0008198A" w:rsidRPr="00F076A5">
        <w:rPr>
          <w:b/>
          <w:sz w:val="24"/>
          <w:szCs w:val="24"/>
        </w:rPr>
        <w:t>he</w:t>
      </w:r>
      <w:r w:rsidR="009F3BAE" w:rsidRPr="00F076A5">
        <w:rPr>
          <w:b/>
          <w:sz w:val="24"/>
          <w:szCs w:val="24"/>
        </w:rPr>
        <w:t xml:space="preserve"> HOA</w:t>
      </w:r>
      <w:r w:rsidR="0008198A" w:rsidRPr="00F076A5">
        <w:rPr>
          <w:b/>
          <w:sz w:val="24"/>
          <w:szCs w:val="24"/>
        </w:rPr>
        <w:t xml:space="preserve"> </w:t>
      </w:r>
      <w:r w:rsidR="00C7709B" w:rsidRPr="00F076A5">
        <w:rPr>
          <w:b/>
          <w:sz w:val="24"/>
          <w:szCs w:val="24"/>
        </w:rPr>
        <w:t>M</w:t>
      </w:r>
      <w:r w:rsidR="0008198A" w:rsidRPr="00F076A5">
        <w:rPr>
          <w:b/>
          <w:sz w:val="24"/>
          <w:szCs w:val="24"/>
        </w:rPr>
        <w:t xml:space="preserve">anagement </w:t>
      </w:r>
      <w:r w:rsidR="00C7709B" w:rsidRPr="00F076A5">
        <w:rPr>
          <w:b/>
          <w:sz w:val="24"/>
          <w:szCs w:val="24"/>
        </w:rPr>
        <w:t>C</w:t>
      </w:r>
      <w:r w:rsidR="0008198A" w:rsidRPr="00F076A5">
        <w:rPr>
          <w:b/>
          <w:sz w:val="24"/>
          <w:szCs w:val="24"/>
        </w:rPr>
        <w:t>ompany</w:t>
      </w:r>
      <w:r w:rsidR="00C7709B" w:rsidRPr="00F076A5">
        <w:rPr>
          <w:b/>
          <w:sz w:val="24"/>
          <w:szCs w:val="24"/>
        </w:rPr>
        <w:t xml:space="preserve"> or HOA Board</w:t>
      </w:r>
      <w:r w:rsidR="0008198A" w:rsidRPr="00F076A5">
        <w:rPr>
          <w:b/>
          <w:sz w:val="24"/>
          <w:szCs w:val="24"/>
        </w:rPr>
        <w:t xml:space="preserve"> will provide a written confirmation of the action on any appeal to the Unit Owner making the appeal.</w:t>
      </w:r>
      <w:r w:rsidR="00C7709B" w:rsidRPr="00F076A5">
        <w:rPr>
          <w:b/>
          <w:sz w:val="24"/>
          <w:szCs w:val="24"/>
        </w:rPr>
        <w:t xml:space="preserve"> Minutes</w:t>
      </w:r>
      <w:r w:rsidR="00F40C76" w:rsidRPr="00F076A5">
        <w:rPr>
          <w:b/>
          <w:sz w:val="24"/>
          <w:szCs w:val="24"/>
        </w:rPr>
        <w:t xml:space="preserve"> as to the action taken</w:t>
      </w:r>
      <w:r w:rsidR="00C7709B" w:rsidRPr="00F076A5">
        <w:rPr>
          <w:b/>
          <w:sz w:val="24"/>
          <w:szCs w:val="24"/>
        </w:rPr>
        <w:t xml:space="preserve"> shall be prepared by the Secretary of the HOA</w:t>
      </w:r>
      <w:r w:rsidR="00F40C76" w:rsidRPr="00F076A5">
        <w:rPr>
          <w:b/>
          <w:sz w:val="24"/>
          <w:szCs w:val="24"/>
        </w:rPr>
        <w:t xml:space="preserve"> and become part of the HOA records available to members of the HOA. </w:t>
      </w:r>
      <w:r w:rsidR="00C7709B" w:rsidRPr="00F076A5">
        <w:rPr>
          <w:b/>
          <w:sz w:val="24"/>
          <w:szCs w:val="24"/>
        </w:rPr>
        <w:t xml:space="preserve"> </w:t>
      </w:r>
    </w:p>
    <w:p w14:paraId="2160680F" w14:textId="483190D7" w:rsidR="0008198A" w:rsidRPr="00F076A5" w:rsidRDefault="00F076A5" w:rsidP="00934E58">
      <w:pPr>
        <w:rPr>
          <w:b/>
          <w:sz w:val="24"/>
          <w:szCs w:val="24"/>
        </w:rPr>
      </w:pPr>
      <w:r>
        <w:rPr>
          <w:b/>
          <w:sz w:val="24"/>
          <w:szCs w:val="24"/>
        </w:rPr>
        <w:t>8</w:t>
      </w:r>
      <w:r w:rsidR="0008198A" w:rsidRPr="00F076A5">
        <w:rPr>
          <w:b/>
          <w:sz w:val="24"/>
          <w:szCs w:val="24"/>
        </w:rPr>
        <w:t>.</w:t>
      </w:r>
      <w:r w:rsidR="0008198A" w:rsidRPr="00F076A5">
        <w:rPr>
          <w:b/>
          <w:sz w:val="24"/>
          <w:szCs w:val="24"/>
        </w:rPr>
        <w:tab/>
        <w:t>If there is no appeal</w:t>
      </w:r>
      <w:r w:rsidR="00F40C76" w:rsidRPr="00F076A5">
        <w:rPr>
          <w:b/>
          <w:sz w:val="24"/>
          <w:szCs w:val="24"/>
        </w:rPr>
        <w:t xml:space="preserve"> after the letter set out in paragraph </w:t>
      </w:r>
      <w:r w:rsidR="001755B9">
        <w:rPr>
          <w:b/>
          <w:sz w:val="24"/>
          <w:szCs w:val="24"/>
        </w:rPr>
        <w:t>5</w:t>
      </w:r>
      <w:r w:rsidR="0008198A" w:rsidRPr="00F076A5">
        <w:rPr>
          <w:b/>
          <w:sz w:val="24"/>
          <w:szCs w:val="24"/>
        </w:rPr>
        <w:t xml:space="preserve"> and the </w:t>
      </w:r>
      <w:r w:rsidR="009F3BAE" w:rsidRPr="00F076A5">
        <w:rPr>
          <w:b/>
          <w:sz w:val="24"/>
          <w:szCs w:val="24"/>
        </w:rPr>
        <w:t xml:space="preserve">HOA </w:t>
      </w:r>
      <w:r w:rsidR="00F40C76" w:rsidRPr="00F076A5">
        <w:rPr>
          <w:b/>
          <w:sz w:val="24"/>
          <w:szCs w:val="24"/>
        </w:rPr>
        <w:t>M</w:t>
      </w:r>
      <w:r w:rsidR="0008198A" w:rsidRPr="00F076A5">
        <w:rPr>
          <w:b/>
          <w:sz w:val="24"/>
          <w:szCs w:val="24"/>
        </w:rPr>
        <w:t xml:space="preserve">anagement </w:t>
      </w:r>
      <w:r w:rsidR="00F40C76" w:rsidRPr="00F076A5">
        <w:rPr>
          <w:b/>
          <w:sz w:val="24"/>
          <w:szCs w:val="24"/>
        </w:rPr>
        <w:t>C</w:t>
      </w:r>
      <w:r w:rsidR="0008198A" w:rsidRPr="00F076A5">
        <w:rPr>
          <w:b/>
          <w:sz w:val="24"/>
          <w:szCs w:val="24"/>
        </w:rPr>
        <w:t>ompany is not advised of compliance, then the</w:t>
      </w:r>
      <w:r w:rsidR="001755B9">
        <w:rPr>
          <w:b/>
          <w:sz w:val="24"/>
          <w:szCs w:val="24"/>
        </w:rPr>
        <w:t xml:space="preserve"> HOA</w:t>
      </w:r>
      <w:r w:rsidR="0008198A" w:rsidRPr="00F076A5">
        <w:rPr>
          <w:b/>
          <w:sz w:val="24"/>
          <w:szCs w:val="24"/>
        </w:rPr>
        <w:t xml:space="preserve"> </w:t>
      </w:r>
      <w:r w:rsidR="001755B9">
        <w:rPr>
          <w:b/>
          <w:sz w:val="24"/>
          <w:szCs w:val="24"/>
        </w:rPr>
        <w:t>M</w:t>
      </w:r>
      <w:r w:rsidR="0008198A" w:rsidRPr="00F076A5">
        <w:rPr>
          <w:b/>
          <w:sz w:val="24"/>
          <w:szCs w:val="24"/>
        </w:rPr>
        <w:t xml:space="preserve">anagement </w:t>
      </w:r>
      <w:r w:rsidR="001755B9">
        <w:rPr>
          <w:b/>
          <w:sz w:val="24"/>
          <w:szCs w:val="24"/>
        </w:rPr>
        <w:t>C</w:t>
      </w:r>
      <w:r w:rsidR="0008198A" w:rsidRPr="00F076A5">
        <w:rPr>
          <w:b/>
          <w:sz w:val="24"/>
          <w:szCs w:val="24"/>
        </w:rPr>
        <w:t xml:space="preserve">ompany will send a letter confirming assessment of the fine and take the steps under the </w:t>
      </w:r>
      <w:r w:rsidR="009F3BAE" w:rsidRPr="00F076A5">
        <w:rPr>
          <w:b/>
          <w:sz w:val="24"/>
          <w:szCs w:val="24"/>
        </w:rPr>
        <w:t>Special Individual Unit Assessment</w:t>
      </w:r>
      <w:r w:rsidR="0008198A" w:rsidRPr="00F076A5">
        <w:rPr>
          <w:b/>
          <w:sz w:val="24"/>
          <w:szCs w:val="24"/>
        </w:rPr>
        <w:t xml:space="preserve"> </w:t>
      </w:r>
      <w:r w:rsidR="009F3BAE" w:rsidRPr="00F076A5">
        <w:rPr>
          <w:b/>
          <w:sz w:val="24"/>
          <w:szCs w:val="24"/>
        </w:rPr>
        <w:t>of the DCR</w:t>
      </w:r>
      <w:r w:rsidRPr="00F076A5">
        <w:rPr>
          <w:b/>
          <w:sz w:val="24"/>
          <w:szCs w:val="24"/>
        </w:rPr>
        <w:t>, to include seeking a</w:t>
      </w:r>
      <w:r w:rsidR="001755B9">
        <w:rPr>
          <w:b/>
          <w:sz w:val="24"/>
          <w:szCs w:val="24"/>
        </w:rPr>
        <w:t xml:space="preserve"> lien,</w:t>
      </w:r>
      <w:r w:rsidRPr="00F076A5">
        <w:rPr>
          <w:b/>
          <w:sz w:val="24"/>
          <w:szCs w:val="24"/>
        </w:rPr>
        <w:t xml:space="preserve"> judicial remedy</w:t>
      </w:r>
      <w:r w:rsidR="001755B9">
        <w:rPr>
          <w:b/>
          <w:sz w:val="24"/>
          <w:szCs w:val="24"/>
        </w:rPr>
        <w:t>, and potential suspension of privileges</w:t>
      </w:r>
      <w:r w:rsidRPr="00F076A5">
        <w:rPr>
          <w:b/>
          <w:sz w:val="24"/>
          <w:szCs w:val="24"/>
        </w:rPr>
        <w:t>,</w:t>
      </w:r>
      <w:r w:rsidR="0008198A" w:rsidRPr="00F076A5">
        <w:rPr>
          <w:b/>
          <w:sz w:val="24"/>
          <w:szCs w:val="24"/>
        </w:rPr>
        <w:t xml:space="preserve"> to collect the fine, which will continue to be assessed monthly until paid in full.</w:t>
      </w:r>
      <w:r w:rsidR="00C539C0" w:rsidRPr="00F076A5">
        <w:rPr>
          <w:b/>
          <w:sz w:val="24"/>
          <w:szCs w:val="24"/>
        </w:rPr>
        <w:t xml:space="preserve">  </w:t>
      </w:r>
    </w:p>
    <w:p w14:paraId="34328F28" w14:textId="087295AC" w:rsidR="009F3BAE" w:rsidRPr="00F076A5" w:rsidRDefault="00F076A5" w:rsidP="00934E58">
      <w:pPr>
        <w:rPr>
          <w:b/>
          <w:sz w:val="24"/>
          <w:szCs w:val="24"/>
        </w:rPr>
      </w:pPr>
      <w:r>
        <w:rPr>
          <w:b/>
          <w:sz w:val="24"/>
          <w:szCs w:val="24"/>
        </w:rPr>
        <w:t>9</w:t>
      </w:r>
      <w:r w:rsidR="009F3BAE" w:rsidRPr="00F076A5">
        <w:rPr>
          <w:b/>
          <w:sz w:val="24"/>
          <w:szCs w:val="24"/>
        </w:rPr>
        <w:t>.</w:t>
      </w:r>
      <w:r w:rsidR="009F3BAE" w:rsidRPr="00F076A5">
        <w:rPr>
          <w:b/>
          <w:sz w:val="24"/>
          <w:szCs w:val="24"/>
        </w:rPr>
        <w:tab/>
      </w:r>
      <w:r w:rsidRPr="00F076A5">
        <w:rPr>
          <w:b/>
          <w:sz w:val="24"/>
          <w:szCs w:val="24"/>
        </w:rPr>
        <w:t xml:space="preserve">Disputes under this policy between the HOA and Unit owners shall be submitted to nonbinding alternative dispute resolution as a prerequisite to commencement of a judicial proceeding. </w:t>
      </w:r>
    </w:p>
    <w:p w14:paraId="1B2ECC98" w14:textId="7F367774" w:rsidR="001755B9" w:rsidRDefault="00F076A5" w:rsidP="00934E58">
      <w:pPr>
        <w:rPr>
          <w:b/>
          <w:sz w:val="24"/>
          <w:szCs w:val="24"/>
        </w:rPr>
      </w:pPr>
      <w:r>
        <w:rPr>
          <w:b/>
          <w:sz w:val="24"/>
          <w:szCs w:val="24"/>
        </w:rPr>
        <w:t>10</w:t>
      </w:r>
      <w:r w:rsidR="0008198A" w:rsidRPr="00F076A5">
        <w:rPr>
          <w:b/>
          <w:sz w:val="24"/>
          <w:szCs w:val="24"/>
        </w:rPr>
        <w:t>.</w:t>
      </w:r>
      <w:r w:rsidR="0008198A" w:rsidRPr="00F076A5">
        <w:rPr>
          <w:b/>
          <w:sz w:val="24"/>
          <w:szCs w:val="24"/>
        </w:rPr>
        <w:tab/>
        <w:t>In determining enforcement, the</w:t>
      </w:r>
      <w:r w:rsidR="00932259">
        <w:rPr>
          <w:b/>
          <w:sz w:val="24"/>
          <w:szCs w:val="24"/>
        </w:rPr>
        <w:t xml:space="preserve"> HOA</w:t>
      </w:r>
      <w:r w:rsidR="0008198A" w:rsidRPr="00F076A5">
        <w:rPr>
          <w:b/>
          <w:sz w:val="24"/>
          <w:szCs w:val="24"/>
        </w:rPr>
        <w:t xml:space="preserve"> Board</w:t>
      </w:r>
      <w:r w:rsidR="00C539C0" w:rsidRPr="00F076A5">
        <w:rPr>
          <w:b/>
          <w:sz w:val="24"/>
          <w:szCs w:val="24"/>
        </w:rPr>
        <w:t xml:space="preserve"> may consider the factors set out in</w:t>
      </w:r>
      <w:r w:rsidR="00932259">
        <w:rPr>
          <w:b/>
          <w:sz w:val="24"/>
          <w:szCs w:val="24"/>
        </w:rPr>
        <w:t xml:space="preserve"> </w:t>
      </w:r>
      <w:r w:rsidR="00222223">
        <w:rPr>
          <w:b/>
          <w:sz w:val="24"/>
          <w:szCs w:val="24"/>
        </w:rPr>
        <w:t xml:space="preserve">Kansas Statute </w:t>
      </w:r>
      <w:r w:rsidR="00C539C0" w:rsidRPr="00F076A5">
        <w:rPr>
          <w:b/>
          <w:sz w:val="24"/>
          <w:szCs w:val="24"/>
        </w:rPr>
        <w:t>58-4608</w:t>
      </w:r>
      <w:r w:rsidR="00222223">
        <w:rPr>
          <w:b/>
          <w:sz w:val="24"/>
          <w:szCs w:val="24"/>
        </w:rPr>
        <w:t xml:space="preserve"> (available on Kansas Revisor of Statutes website).</w:t>
      </w:r>
      <w:r w:rsidR="00C539C0" w:rsidRPr="00F076A5">
        <w:rPr>
          <w:b/>
          <w:sz w:val="24"/>
          <w:szCs w:val="24"/>
        </w:rPr>
        <w:t xml:space="preserve"> </w:t>
      </w:r>
    </w:p>
    <w:p w14:paraId="54F6AB86" w14:textId="7BB951FC" w:rsidR="001755B9" w:rsidRDefault="001755B9" w:rsidP="00934E58">
      <w:pPr>
        <w:rPr>
          <w:b/>
          <w:sz w:val="24"/>
          <w:szCs w:val="24"/>
        </w:rPr>
      </w:pPr>
    </w:p>
    <w:p w14:paraId="0F8B29A2" w14:textId="37EFC015" w:rsidR="001755B9" w:rsidRDefault="001755B9" w:rsidP="00934E58">
      <w:pPr>
        <w:rPr>
          <w:b/>
          <w:sz w:val="24"/>
          <w:szCs w:val="24"/>
        </w:rPr>
      </w:pPr>
      <w:r>
        <w:rPr>
          <w:b/>
          <w:sz w:val="24"/>
          <w:szCs w:val="24"/>
        </w:rPr>
        <w:t>Replaces Prior Policies:</w:t>
      </w:r>
      <w:r>
        <w:rPr>
          <w:b/>
          <w:sz w:val="24"/>
          <w:szCs w:val="24"/>
        </w:rPr>
        <w:tab/>
      </w:r>
      <w:r w:rsidR="00932259">
        <w:rPr>
          <w:b/>
          <w:sz w:val="24"/>
          <w:szCs w:val="24"/>
        </w:rPr>
        <w:t>Enforcement Policy, 9/21/2006</w:t>
      </w:r>
    </w:p>
    <w:p w14:paraId="03A8AB64" w14:textId="5002FB13" w:rsidR="00932259" w:rsidRDefault="00932259" w:rsidP="00934E58">
      <w:pPr>
        <w:rPr>
          <w:b/>
          <w:sz w:val="24"/>
          <w:szCs w:val="24"/>
        </w:rPr>
      </w:pPr>
      <w:r>
        <w:rPr>
          <w:b/>
          <w:sz w:val="24"/>
          <w:szCs w:val="24"/>
        </w:rPr>
        <w:t>Approved by HOA Board:</w:t>
      </w:r>
      <w:r w:rsidR="00756999">
        <w:rPr>
          <w:b/>
          <w:sz w:val="24"/>
          <w:szCs w:val="24"/>
        </w:rPr>
        <w:t xml:space="preserve">  March 21, 2019</w:t>
      </w:r>
    </w:p>
    <w:p w14:paraId="40FCFCB9" w14:textId="764D70BA" w:rsidR="00932259" w:rsidRDefault="00932259" w:rsidP="00934E58">
      <w:pPr>
        <w:rPr>
          <w:b/>
          <w:sz w:val="24"/>
          <w:szCs w:val="24"/>
        </w:rPr>
      </w:pPr>
      <w:r>
        <w:rPr>
          <w:b/>
          <w:sz w:val="24"/>
          <w:szCs w:val="24"/>
        </w:rPr>
        <w:t>Effective Date:</w:t>
      </w:r>
      <w:r w:rsidR="00756999">
        <w:rPr>
          <w:b/>
          <w:sz w:val="24"/>
          <w:szCs w:val="24"/>
        </w:rPr>
        <w:tab/>
        <w:t>May 1, 2019</w:t>
      </w:r>
      <w:bookmarkStart w:id="0" w:name="_GoBack"/>
      <w:bookmarkEnd w:id="0"/>
    </w:p>
    <w:p w14:paraId="15E5CB61" w14:textId="77777777" w:rsidR="00932259" w:rsidRDefault="00932259" w:rsidP="00934E58">
      <w:pPr>
        <w:rPr>
          <w:b/>
          <w:sz w:val="24"/>
          <w:szCs w:val="24"/>
        </w:rPr>
      </w:pPr>
    </w:p>
    <w:p w14:paraId="1EF1B261" w14:textId="77777777" w:rsidR="00932259" w:rsidRDefault="00932259" w:rsidP="00934E58">
      <w:pPr>
        <w:rPr>
          <w:b/>
          <w:sz w:val="24"/>
          <w:szCs w:val="24"/>
        </w:rPr>
      </w:pPr>
    </w:p>
    <w:p w14:paraId="4078F770" w14:textId="77777777" w:rsidR="001755B9" w:rsidRDefault="001755B9" w:rsidP="00934E58">
      <w:pPr>
        <w:rPr>
          <w:b/>
          <w:sz w:val="24"/>
          <w:szCs w:val="24"/>
        </w:rPr>
      </w:pPr>
    </w:p>
    <w:p w14:paraId="08433B63" w14:textId="6D6BA06F" w:rsidR="00C539C0" w:rsidRPr="00F076A5" w:rsidRDefault="0008198A" w:rsidP="00934E58">
      <w:pPr>
        <w:rPr>
          <w:b/>
          <w:sz w:val="24"/>
          <w:szCs w:val="24"/>
        </w:rPr>
      </w:pPr>
      <w:r w:rsidRPr="00F076A5">
        <w:rPr>
          <w:b/>
          <w:sz w:val="24"/>
          <w:szCs w:val="24"/>
        </w:rPr>
        <w:t xml:space="preserve"> </w:t>
      </w:r>
    </w:p>
    <w:p w14:paraId="2046F010" w14:textId="5C745C9E" w:rsidR="002464C2" w:rsidRPr="00F076A5" w:rsidRDefault="002464C2" w:rsidP="00934E58">
      <w:pPr>
        <w:rPr>
          <w:b/>
          <w:sz w:val="24"/>
          <w:szCs w:val="24"/>
        </w:rPr>
      </w:pPr>
    </w:p>
    <w:p w14:paraId="77120C2F" w14:textId="309B4E6F" w:rsidR="002464C2" w:rsidRPr="00F076A5" w:rsidRDefault="002464C2" w:rsidP="00934E58">
      <w:pPr>
        <w:rPr>
          <w:b/>
          <w:sz w:val="24"/>
          <w:szCs w:val="24"/>
        </w:rPr>
      </w:pPr>
    </w:p>
    <w:p w14:paraId="5DF3DE2D" w14:textId="356895AF" w:rsidR="0008198A" w:rsidRPr="00F076A5" w:rsidRDefault="0008198A" w:rsidP="00934E58">
      <w:pPr>
        <w:rPr>
          <w:b/>
          <w:sz w:val="24"/>
          <w:szCs w:val="24"/>
        </w:rPr>
      </w:pPr>
      <w:r w:rsidRPr="00F076A5">
        <w:rPr>
          <w:b/>
          <w:sz w:val="24"/>
          <w:szCs w:val="24"/>
        </w:rPr>
        <w:t xml:space="preserve"> </w:t>
      </w:r>
    </w:p>
    <w:p w14:paraId="7F6921C6" w14:textId="104D2430" w:rsidR="009351C1" w:rsidRPr="00F076A5" w:rsidRDefault="0008198A" w:rsidP="00934E58">
      <w:pPr>
        <w:rPr>
          <w:b/>
          <w:sz w:val="24"/>
          <w:szCs w:val="24"/>
        </w:rPr>
      </w:pPr>
      <w:r w:rsidRPr="00F076A5">
        <w:rPr>
          <w:b/>
          <w:sz w:val="24"/>
          <w:szCs w:val="24"/>
        </w:rPr>
        <w:t xml:space="preserve">     </w:t>
      </w:r>
    </w:p>
    <w:p w14:paraId="7E542757" w14:textId="77777777" w:rsidR="00D8336A" w:rsidRPr="00F076A5" w:rsidRDefault="00D8336A" w:rsidP="00934E58">
      <w:pPr>
        <w:rPr>
          <w:b/>
          <w:sz w:val="24"/>
          <w:szCs w:val="24"/>
        </w:rPr>
      </w:pPr>
    </w:p>
    <w:p w14:paraId="62EF7DB4" w14:textId="2B4B2EEE" w:rsidR="00D8336A" w:rsidRPr="00F076A5" w:rsidRDefault="00D8336A" w:rsidP="00934E58">
      <w:pPr>
        <w:rPr>
          <w:b/>
          <w:sz w:val="24"/>
          <w:szCs w:val="24"/>
        </w:rPr>
      </w:pPr>
      <w:r w:rsidRPr="00F076A5">
        <w:rPr>
          <w:b/>
          <w:sz w:val="24"/>
          <w:szCs w:val="24"/>
        </w:rPr>
        <w:tab/>
      </w:r>
    </w:p>
    <w:sectPr w:rsidR="00D8336A" w:rsidRPr="00F07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A97"/>
    <w:rsid w:val="0008198A"/>
    <w:rsid w:val="0017044D"/>
    <w:rsid w:val="001755B9"/>
    <w:rsid w:val="00203719"/>
    <w:rsid w:val="00222223"/>
    <w:rsid w:val="002464C2"/>
    <w:rsid w:val="004B6B1D"/>
    <w:rsid w:val="005F7E0A"/>
    <w:rsid w:val="00645252"/>
    <w:rsid w:val="006D3D74"/>
    <w:rsid w:val="00700E47"/>
    <w:rsid w:val="00756999"/>
    <w:rsid w:val="008E1A97"/>
    <w:rsid w:val="00932259"/>
    <w:rsid w:val="00934E58"/>
    <w:rsid w:val="009351C1"/>
    <w:rsid w:val="009F3BAE"/>
    <w:rsid w:val="00A05ACF"/>
    <w:rsid w:val="00A9204E"/>
    <w:rsid w:val="00AF0108"/>
    <w:rsid w:val="00C539C0"/>
    <w:rsid w:val="00C60804"/>
    <w:rsid w:val="00C7709B"/>
    <w:rsid w:val="00D40D62"/>
    <w:rsid w:val="00D8336A"/>
    <w:rsid w:val="00F076A5"/>
    <w:rsid w:val="00F40C76"/>
    <w:rsid w:val="00FC5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FBC9"/>
  <w15:chartTrackingRefBased/>
  <w15:docId w15:val="{3F41DA40-A0A1-45D0-A23D-FA2926B5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A97"/>
  </w:style>
  <w:style w:type="paragraph" w:styleId="Heading1">
    <w:name w:val="heading 1"/>
    <w:basedOn w:val="Normal"/>
    <w:next w:val="Normal"/>
    <w:link w:val="Heading1Char"/>
    <w:uiPriority w:val="9"/>
    <w:qFormat/>
    <w:rsid w:val="008E1A97"/>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8E1A9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8E1A9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8E1A9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unhideWhenUsed/>
    <w:qFormat/>
    <w:rsid w:val="008E1A9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unhideWhenUsed/>
    <w:qFormat/>
    <w:rsid w:val="008E1A9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unhideWhenUsed/>
    <w:qFormat/>
    <w:rsid w:val="008E1A9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unhideWhenUsed/>
    <w:qFormat/>
    <w:rsid w:val="008E1A9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unhideWhenUsed/>
    <w:qFormat/>
    <w:rsid w:val="008E1A9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A97"/>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8E1A97"/>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8E1A97"/>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8E1A97"/>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8E1A9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rsid w:val="008E1A9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rsid w:val="008E1A9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rsid w:val="008E1A9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rsid w:val="008E1A97"/>
    <w:rPr>
      <w:rFonts w:asciiTheme="majorHAnsi" w:eastAsiaTheme="majorEastAsia" w:hAnsiTheme="majorHAnsi" w:cstheme="majorBidi"/>
      <w:b/>
      <w:bCs/>
      <w:i/>
      <w:iCs/>
      <w:caps/>
      <w:color w:val="7F7F7F" w:themeColor="text1" w:themeTint="80"/>
      <w:sz w:val="20"/>
      <w:szCs w:val="20"/>
    </w:rPr>
  </w:style>
  <w:style w:type="paragraph" w:styleId="Title">
    <w:name w:val="Title"/>
    <w:basedOn w:val="Normal"/>
    <w:next w:val="Normal"/>
    <w:link w:val="TitleChar"/>
    <w:uiPriority w:val="10"/>
    <w:qFormat/>
    <w:rsid w:val="008E1A9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8E1A97"/>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8E1A9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8E1A97"/>
    <w:rPr>
      <w:rFonts w:asciiTheme="majorHAnsi" w:eastAsiaTheme="majorEastAsia" w:hAnsiTheme="majorHAnsi" w:cstheme="majorBidi"/>
      <w:smallCaps/>
      <w:color w:val="595959" w:themeColor="text1" w:themeTint="A6"/>
      <w:sz w:val="28"/>
      <w:szCs w:val="28"/>
    </w:rPr>
  </w:style>
  <w:style w:type="character" w:styleId="SubtleEmphasis">
    <w:name w:val="Subtle Emphasis"/>
    <w:basedOn w:val="DefaultParagraphFont"/>
    <w:uiPriority w:val="19"/>
    <w:qFormat/>
    <w:rsid w:val="008E1A97"/>
    <w:rPr>
      <w:i/>
      <w:iCs/>
      <w:color w:val="595959" w:themeColor="text1" w:themeTint="A6"/>
    </w:rPr>
  </w:style>
  <w:style w:type="character" w:styleId="Emphasis">
    <w:name w:val="Emphasis"/>
    <w:basedOn w:val="DefaultParagraphFont"/>
    <w:uiPriority w:val="20"/>
    <w:qFormat/>
    <w:rsid w:val="008E1A97"/>
    <w:rPr>
      <w:i/>
      <w:iCs/>
    </w:rPr>
  </w:style>
  <w:style w:type="character" w:styleId="IntenseEmphasis">
    <w:name w:val="Intense Emphasis"/>
    <w:basedOn w:val="DefaultParagraphFont"/>
    <w:uiPriority w:val="21"/>
    <w:qFormat/>
    <w:rsid w:val="008E1A97"/>
    <w:rPr>
      <w:b/>
      <w:bCs/>
      <w:i/>
      <w:iCs/>
    </w:rPr>
  </w:style>
  <w:style w:type="character" w:styleId="Strong">
    <w:name w:val="Strong"/>
    <w:basedOn w:val="DefaultParagraphFont"/>
    <w:uiPriority w:val="22"/>
    <w:qFormat/>
    <w:rsid w:val="008E1A97"/>
    <w:rPr>
      <w:b/>
      <w:bCs/>
    </w:rPr>
  </w:style>
  <w:style w:type="paragraph" w:styleId="Quote">
    <w:name w:val="Quote"/>
    <w:basedOn w:val="Normal"/>
    <w:next w:val="Normal"/>
    <w:link w:val="QuoteChar"/>
    <w:uiPriority w:val="29"/>
    <w:qFormat/>
    <w:rsid w:val="008E1A9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8E1A9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8E1A9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8E1A97"/>
    <w:rPr>
      <w:color w:val="404040" w:themeColor="text1" w:themeTint="BF"/>
      <w:sz w:val="32"/>
      <w:szCs w:val="32"/>
    </w:rPr>
  </w:style>
  <w:style w:type="character" w:styleId="SubtleReference">
    <w:name w:val="Subtle Reference"/>
    <w:basedOn w:val="DefaultParagraphFont"/>
    <w:uiPriority w:val="31"/>
    <w:qFormat/>
    <w:rsid w:val="008E1A9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E1A97"/>
    <w:rPr>
      <w:b/>
      <w:bCs/>
      <w:caps w:val="0"/>
      <w:smallCaps/>
      <w:color w:val="auto"/>
      <w:spacing w:val="3"/>
      <w:u w:val="single"/>
    </w:rPr>
  </w:style>
  <w:style w:type="character" w:styleId="BookTitle">
    <w:name w:val="Book Title"/>
    <w:basedOn w:val="DefaultParagraphFont"/>
    <w:uiPriority w:val="33"/>
    <w:qFormat/>
    <w:rsid w:val="008E1A97"/>
    <w:rPr>
      <w:b/>
      <w:bCs/>
      <w:smallCaps/>
      <w:spacing w:val="7"/>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8E1A97"/>
    <w:pPr>
      <w:spacing w:line="240" w:lineRule="auto"/>
    </w:pPr>
    <w:rPr>
      <w:b/>
      <w:bCs/>
      <w:smallCaps/>
      <w:color w:val="595959" w:themeColor="text1" w:themeTint="A6"/>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NoSpacing">
    <w:name w:val="No Spacing"/>
    <w:uiPriority w:val="1"/>
    <w:qFormat/>
    <w:rsid w:val="008E1A97"/>
    <w:pPr>
      <w:spacing w:after="0" w:line="240" w:lineRule="auto"/>
    </w:pPr>
  </w:style>
  <w:style w:type="paragraph" w:styleId="TOCHeading">
    <w:name w:val="TOC Heading"/>
    <w:basedOn w:val="Heading1"/>
    <w:next w:val="Normal"/>
    <w:uiPriority w:val="39"/>
    <w:semiHidden/>
    <w:unhideWhenUsed/>
    <w:qFormat/>
    <w:rsid w:val="008E1A9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aramond-Trebuchet MS">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54AC1D83-E8D3-476E-9502-07F605864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TotalTime>
  <Pages>1</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seiler</dc:creator>
  <cp:keywords/>
  <dc:description/>
  <cp:lastModifiedBy>william seiler</cp:lastModifiedBy>
  <cp:revision>4</cp:revision>
  <dcterms:created xsi:type="dcterms:W3CDTF">2019-03-28T12:12:00Z</dcterms:created>
  <dcterms:modified xsi:type="dcterms:W3CDTF">2019-03-28T12:17:00Z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